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FD" w:rsidRDefault="00224BFD" w:rsidP="00224BFD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24BFD">
        <w:rPr>
          <w:rFonts w:ascii="Times New Roman" w:hAnsi="Times New Roman" w:cs="Times New Roman"/>
          <w:color w:val="333333"/>
          <w:sz w:val="28"/>
          <w:szCs w:val="28"/>
        </w:rPr>
        <w:t>Приняты первые сведения для электронных трудовых книжек</w:t>
      </w:r>
    </w:p>
    <w:p w:rsidR="00224BFD" w:rsidRDefault="00224BFD" w:rsidP="00224BFD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224BFD" w:rsidRDefault="00224BFD">
      <w:pPr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noProof/>
          <w:color w:val="333333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-663</wp:posOffset>
            </wp:positionV>
            <wp:extent cx="2799218" cy="2083242"/>
            <wp:effectExtent l="19050" t="0" r="1132" b="0"/>
            <wp:wrapSquare wrapText="bothSides"/>
            <wp:docPr id="2" name="Рисунок 1" descr="ЭТ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9218" cy="2083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2FAB" w:rsidRDefault="00224BFD" w:rsidP="00224BFD">
      <w:pPr>
        <w:ind w:firstLine="708"/>
        <w:jc w:val="both"/>
      </w:pPr>
      <w:r>
        <w:rPr>
          <w:rFonts w:ascii="Roboto" w:hAnsi="Roboto" w:cs="Helvetica"/>
          <w:color w:val="333333"/>
          <w:sz w:val="23"/>
          <w:szCs w:val="23"/>
        </w:rPr>
        <w:t xml:space="preserve">Завершилась первая отчетная кампания работодателей по представлению в Пенсионный фонд сведений о трудовой деятельности </w:t>
      </w:r>
      <w:r w:rsidR="004E508A">
        <w:rPr>
          <w:rFonts w:ascii="Roboto" w:hAnsi="Roboto" w:cs="Helvetica"/>
          <w:color w:val="333333"/>
          <w:sz w:val="23"/>
          <w:szCs w:val="23"/>
        </w:rPr>
        <w:t xml:space="preserve">граждан </w:t>
      </w:r>
      <w:r>
        <w:rPr>
          <w:rFonts w:ascii="Roboto" w:hAnsi="Roboto" w:cs="Helvetica"/>
          <w:color w:val="333333"/>
          <w:sz w:val="23"/>
          <w:szCs w:val="23"/>
        </w:rPr>
        <w:t>за январь 2020 года.</w:t>
      </w:r>
      <w:r>
        <w:rPr>
          <w:rFonts w:ascii="Roboto" w:hAnsi="Roboto" w:cs="Helvetica"/>
          <w:color w:val="333333"/>
          <w:sz w:val="23"/>
          <w:szCs w:val="23"/>
        </w:rPr>
        <w:br/>
        <w:t>Несмотря на сжатые сроки, разработчики программ по кадровому и бухгалтерскому учету вовремя обновили соответствующие продукты для страхователей и операторов, оказывающих услуги по сдаче отчетности.</w:t>
      </w:r>
      <w:r>
        <w:rPr>
          <w:rFonts w:ascii="Roboto" w:hAnsi="Roboto" w:cs="Helvetica"/>
          <w:color w:val="333333"/>
          <w:sz w:val="23"/>
          <w:szCs w:val="23"/>
        </w:rPr>
        <w:br/>
        <w:t>Для компаний, которые не успели установить последние версии программ, Пенсионный фонд запустил на своем сайте новую версию Кабинета страхователя с возможностью передачи сведений о трудовой деятельности напрямую в ПФР, не прибегая к услугам посредников. Помимо этого, Пенсионный фонд предоставил работодателям бесплатные программы по формированию отчетности, которыми в том числе могут воспользоваться компании со штатом менее 25 человек.</w:t>
      </w:r>
      <w:r>
        <w:rPr>
          <w:rFonts w:ascii="Roboto" w:hAnsi="Roboto" w:cs="Helvetica"/>
          <w:color w:val="333333"/>
          <w:sz w:val="23"/>
          <w:szCs w:val="23"/>
        </w:rPr>
        <w:br/>
        <w:t xml:space="preserve">Благодаря проделанной работе, к середине февраля 62 страхователей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Муслюмовского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района направили в ПФР сведения кадрового учета в отношении 159 работников. </w:t>
      </w:r>
      <w:r>
        <w:rPr>
          <w:rFonts w:ascii="Roboto" w:hAnsi="Roboto" w:cs="Helvetica"/>
          <w:color w:val="333333"/>
          <w:sz w:val="23"/>
          <w:szCs w:val="23"/>
        </w:rPr>
        <w:br/>
        <w:t>При этом работодатели представляли сведения в ПФР только в том случае, если за отчетный период в компании происходили такие кадровые мероприятия, как прием на работу, перевод работника на другую должность или увольнение, либо если компания меняла свое название или  работник подавал заявление о выборе формы трудовой книжки</w:t>
      </w:r>
    </w:p>
    <w:sectPr w:rsidR="00572FAB" w:rsidSect="00572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4BFD"/>
    <w:rsid w:val="00224BFD"/>
    <w:rsid w:val="004E508A"/>
    <w:rsid w:val="00572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2020-03-02T12:13:00Z</dcterms:created>
  <dcterms:modified xsi:type="dcterms:W3CDTF">2020-03-02T12:25:00Z</dcterms:modified>
</cp:coreProperties>
</file>